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6707" w14:textId="77777777" w:rsidR="00845294" w:rsidRPr="00845294" w:rsidRDefault="00845294" w:rsidP="0084529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</w:pPr>
      <w:r w:rsidRPr="00845294">
        <w:rPr>
          <w:rFonts w:eastAsia="Times New Roman" w:cstheme="minorHAnsi"/>
          <w:b/>
          <w:bCs/>
          <w:kern w:val="36"/>
          <w:sz w:val="48"/>
          <w:szCs w:val="48"/>
          <w:lang w:eastAsia="pl-PL"/>
        </w:rPr>
        <w:t>Deklaracja dostępności</w:t>
      </w:r>
    </w:p>
    <w:p w14:paraId="08C8659E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Dzierżoniowski Ośrodek Kultury 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 www.dok.pl Dzierżoniowskiego Ośrodka Kultury.</w:t>
      </w:r>
    </w:p>
    <w:p w14:paraId="0AEF0B6F" w14:textId="1478E104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Data publikacji strony internetowej: 2020-09-04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Data ostatniej istotnej aktualizacji:202</w:t>
      </w:r>
      <w:r w:rsidR="004D2C2D">
        <w:rPr>
          <w:rFonts w:eastAsia="Times New Roman" w:cstheme="minorHAnsi"/>
          <w:sz w:val="24"/>
          <w:szCs w:val="24"/>
          <w:lang w:eastAsia="pl-PL"/>
        </w:rPr>
        <w:t>4</w:t>
      </w:r>
      <w:r w:rsidR="00365EA7">
        <w:rPr>
          <w:rFonts w:eastAsia="Times New Roman" w:cstheme="minorHAnsi"/>
          <w:sz w:val="24"/>
          <w:szCs w:val="24"/>
          <w:lang w:eastAsia="pl-PL"/>
        </w:rPr>
        <w:t>-03-</w:t>
      </w:r>
      <w:r w:rsidR="00F0431E">
        <w:rPr>
          <w:rFonts w:eastAsia="Times New Roman" w:cstheme="minorHAnsi"/>
          <w:sz w:val="24"/>
          <w:szCs w:val="24"/>
          <w:lang w:eastAsia="pl-PL"/>
        </w:rPr>
        <w:t>28</w:t>
      </w:r>
    </w:p>
    <w:p w14:paraId="39A083DF" w14:textId="77777777" w:rsidR="004F6239" w:rsidRPr="0074576C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32"/>
          <w:szCs w:val="32"/>
          <w:lang w:eastAsia="pl-PL"/>
        </w:rPr>
      </w:pPr>
      <w:r w:rsidRPr="0074576C">
        <w:rPr>
          <w:rFonts w:eastAsia="Times New Roman" w:cstheme="minorHAnsi"/>
          <w:b/>
          <w:bCs/>
          <w:sz w:val="32"/>
          <w:szCs w:val="32"/>
          <w:lang w:eastAsia="pl-PL"/>
        </w:rPr>
        <w:t>Strona internetowa</w:t>
      </w:r>
      <w:r w:rsidRPr="0074576C">
        <w:rPr>
          <w:rFonts w:eastAsia="Times New Roman" w:cstheme="minorHAnsi"/>
          <w:sz w:val="32"/>
          <w:szCs w:val="32"/>
          <w:lang w:eastAsia="pl-PL"/>
        </w:rPr>
        <w:t xml:space="preserve"> </w:t>
      </w:r>
    </w:p>
    <w:p w14:paraId="0F965B2C" w14:textId="1CD9A15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jest częściowo zgodna z ustawą z dnia 4 kwietnia 2019 r. o dostępności cyfrowej stron internetowych i aplikacji mobilnych podmiotów publicznych z powodu niezgodności lub wyłączeń wymienionych poniżej: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 xml:space="preserve">1. </w:t>
      </w:r>
      <w:r w:rsidR="00DB43A4">
        <w:rPr>
          <w:rFonts w:eastAsia="Times New Roman" w:cstheme="minorHAnsi"/>
          <w:sz w:val="24"/>
          <w:szCs w:val="24"/>
          <w:lang w:eastAsia="pl-PL"/>
        </w:rPr>
        <w:t>P</w:t>
      </w:r>
      <w:r w:rsidRPr="00845294">
        <w:rPr>
          <w:rFonts w:eastAsia="Times New Roman" w:cstheme="minorHAnsi"/>
          <w:sz w:val="24"/>
          <w:szCs w:val="24"/>
          <w:lang w:eastAsia="pl-PL"/>
        </w:rPr>
        <w:t>ochodzą z różnych źródeł,</w:t>
      </w:r>
      <w:r w:rsidR="00F043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45294">
        <w:rPr>
          <w:rFonts w:eastAsia="Times New Roman" w:cstheme="minorHAnsi"/>
          <w:sz w:val="24"/>
          <w:szCs w:val="24"/>
          <w:lang w:eastAsia="pl-PL"/>
        </w:rPr>
        <w:t>co może się zdarzyć, że nie wszystkie pliki będą w pełni dostępne, np. może w nich brakować nagłówków lub opisów alternatywnych do tabel i grafik,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 xml:space="preserve">2. </w:t>
      </w:r>
      <w:r w:rsidR="00DB43A4">
        <w:rPr>
          <w:rFonts w:eastAsia="Times New Roman" w:cstheme="minorHAnsi"/>
          <w:sz w:val="24"/>
          <w:szCs w:val="24"/>
          <w:lang w:eastAsia="pl-PL"/>
        </w:rPr>
        <w:t>Większość o</w:t>
      </w:r>
      <w:r w:rsidRPr="00845294">
        <w:rPr>
          <w:rFonts w:eastAsia="Times New Roman" w:cstheme="minorHAnsi"/>
          <w:sz w:val="24"/>
          <w:szCs w:val="24"/>
          <w:lang w:eastAsia="pl-PL"/>
        </w:rPr>
        <w:t>publikowan</w:t>
      </w:r>
      <w:r w:rsidR="00DB43A4">
        <w:rPr>
          <w:rFonts w:eastAsia="Times New Roman" w:cstheme="minorHAnsi"/>
          <w:sz w:val="24"/>
          <w:szCs w:val="24"/>
          <w:lang w:eastAsia="pl-PL"/>
        </w:rPr>
        <w:t>ych</w:t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 film</w:t>
      </w:r>
      <w:r w:rsidR="00DB43A4">
        <w:rPr>
          <w:rFonts w:eastAsia="Times New Roman" w:cstheme="minorHAnsi"/>
          <w:sz w:val="24"/>
          <w:szCs w:val="24"/>
          <w:lang w:eastAsia="pl-PL"/>
        </w:rPr>
        <w:t>ów</w:t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 posiada napis</w:t>
      </w:r>
      <w:r w:rsidR="00441A98">
        <w:rPr>
          <w:rFonts w:eastAsia="Times New Roman" w:cstheme="minorHAnsi"/>
          <w:sz w:val="24"/>
          <w:szCs w:val="24"/>
          <w:lang w:eastAsia="pl-PL"/>
        </w:rPr>
        <w:t>y</w:t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 tekstow</w:t>
      </w:r>
      <w:r w:rsidR="00441A98">
        <w:rPr>
          <w:rFonts w:eastAsia="Times New Roman" w:cstheme="minorHAnsi"/>
          <w:sz w:val="24"/>
          <w:szCs w:val="24"/>
          <w:lang w:eastAsia="pl-PL"/>
        </w:rPr>
        <w:t>e</w:t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441A98">
        <w:rPr>
          <w:rFonts w:eastAsia="Times New Roman" w:cstheme="minorHAnsi"/>
          <w:sz w:val="24"/>
          <w:szCs w:val="24"/>
          <w:lang w:eastAsia="pl-PL"/>
        </w:rPr>
        <w:t>które są dostępne</w:t>
      </w:r>
      <w:r w:rsidR="00E43B35">
        <w:rPr>
          <w:rFonts w:eastAsia="Times New Roman" w:cstheme="minorHAnsi"/>
          <w:sz w:val="24"/>
          <w:szCs w:val="24"/>
          <w:lang w:eastAsia="pl-PL"/>
        </w:rPr>
        <w:t xml:space="preserve"> pod przyciskiem „napisy” w odtwarzaczu</w:t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 YouTo</w:t>
      </w:r>
      <w:r w:rsidR="004D2C2D">
        <w:rPr>
          <w:rFonts w:eastAsia="Times New Roman" w:cstheme="minorHAnsi"/>
          <w:sz w:val="24"/>
          <w:szCs w:val="24"/>
          <w:lang w:eastAsia="pl-PL"/>
        </w:rPr>
        <w:t>u</w:t>
      </w:r>
      <w:r w:rsidRPr="00845294">
        <w:rPr>
          <w:rFonts w:eastAsia="Times New Roman" w:cstheme="minorHAnsi"/>
          <w:sz w:val="24"/>
          <w:szCs w:val="24"/>
          <w:lang w:eastAsia="pl-PL"/>
        </w:rPr>
        <w:t>be.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 xml:space="preserve">3. </w:t>
      </w:r>
      <w:r w:rsidR="00DB43A4">
        <w:rPr>
          <w:rFonts w:eastAsia="Times New Roman" w:cstheme="minorHAnsi"/>
          <w:sz w:val="24"/>
          <w:szCs w:val="24"/>
          <w:lang w:eastAsia="pl-PL"/>
        </w:rPr>
        <w:t>M</w:t>
      </w:r>
      <w:r w:rsidRPr="00845294">
        <w:rPr>
          <w:rFonts w:eastAsia="Times New Roman" w:cstheme="minorHAnsi"/>
          <w:sz w:val="24"/>
          <w:szCs w:val="24"/>
          <w:lang w:eastAsia="pl-PL"/>
        </w:rPr>
        <w:t>ogą zdarzyć się sytuacje, że pomimo starań redaktorów serwisu pewne grafiki nie zawierają tekstów alternatywnych.</w:t>
      </w:r>
    </w:p>
    <w:p w14:paraId="16346328" w14:textId="7770CBEC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Oświadczenie sporządzono dnia: 202</w:t>
      </w:r>
      <w:r w:rsidR="004D2C2D">
        <w:rPr>
          <w:rFonts w:eastAsia="Times New Roman" w:cstheme="minorHAnsi"/>
          <w:sz w:val="24"/>
          <w:szCs w:val="24"/>
          <w:lang w:eastAsia="pl-PL"/>
        </w:rPr>
        <w:t>5</w:t>
      </w:r>
      <w:r w:rsidRPr="00845294">
        <w:rPr>
          <w:rFonts w:eastAsia="Times New Roman" w:cstheme="minorHAnsi"/>
          <w:sz w:val="24"/>
          <w:szCs w:val="24"/>
          <w:lang w:eastAsia="pl-PL"/>
        </w:rPr>
        <w:t>-0</w:t>
      </w:r>
      <w:r w:rsidR="00365EA7">
        <w:rPr>
          <w:rFonts w:eastAsia="Times New Roman" w:cstheme="minorHAnsi"/>
          <w:sz w:val="24"/>
          <w:szCs w:val="24"/>
          <w:lang w:eastAsia="pl-PL"/>
        </w:rPr>
        <w:t>3-</w:t>
      </w:r>
      <w:r w:rsidR="004D2C2D">
        <w:rPr>
          <w:rFonts w:eastAsia="Times New Roman" w:cstheme="minorHAnsi"/>
          <w:sz w:val="24"/>
          <w:szCs w:val="24"/>
          <w:lang w:eastAsia="pl-PL"/>
        </w:rPr>
        <w:t>31</w:t>
      </w:r>
    </w:p>
    <w:p w14:paraId="72CCA389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Deklarację sporządzono na podstawie samooceny przeprowadzonej przez podmiot publiczny.</w:t>
      </w:r>
    </w:p>
    <w:p w14:paraId="2FAAACD7" w14:textId="77777777" w:rsid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576C">
        <w:rPr>
          <w:rFonts w:eastAsia="Times New Roman" w:cstheme="minorHAnsi"/>
          <w:b/>
          <w:bCs/>
          <w:sz w:val="32"/>
          <w:szCs w:val="32"/>
          <w:lang w:eastAsia="pl-PL"/>
        </w:rPr>
        <w:t>Informacja dla użytkowników niepełnosprawnych:</w:t>
      </w:r>
      <w:r w:rsidRPr="0074576C">
        <w:rPr>
          <w:rFonts w:eastAsia="Times New Roman" w:cstheme="minorHAnsi"/>
          <w:sz w:val="32"/>
          <w:szCs w:val="32"/>
          <w:lang w:eastAsia="pl-PL"/>
        </w:rPr>
        <w:br/>
      </w:r>
      <w:r w:rsidRPr="00845294">
        <w:rPr>
          <w:rFonts w:eastAsia="Times New Roman" w:cstheme="minorHAnsi"/>
          <w:sz w:val="24"/>
          <w:szCs w:val="24"/>
          <w:lang w:eastAsia="pl-PL"/>
        </w:rPr>
        <w:t>1. Po witrynie można poruszać się także za pomocą klawiatury poprzez użycie klawisza tabulacji (Tab) oraz można używać standardowych skrótów klawiaturowych przeglądarki.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2. Strona internetowa została zaprojektowana i zbudowana w taki sposób, aby jak największa liczba użytkowników mogła z niej swobodnie korzystać na różnych systemach operacyjnych i różnych przeglądarkach.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3. Strona internetowa jest responsywna.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4. Dla osób słabowidzących przeznaczona jest wersja o zwiększonym kontraście oraz możliwa jest też zmiana wielkości czcionki na stronie (przyciski funkcyjne w górnym pasku plus / minus).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5. Strona internetowa posiada kontrast kolorystyczny pomiędzy tekstem a tłem na poziomie 4,5 : 1.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6. Na stronie internetowej stosowany jest fokus (obramowanie) przy elementach interaktywnych.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7. Staramy się, aby opublikowane treści na stronie internetowej były zrozumiałe dla wszystkich.</w:t>
      </w:r>
    </w:p>
    <w:p w14:paraId="76F55659" w14:textId="3C0A8BB6" w:rsidR="008B273C" w:rsidRDefault="008B273C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8. Na stronie internetowej w zakładce oznaczonej ikoną wózka inwalidzkiego znajdują się </w:t>
      </w:r>
      <w:r w:rsidR="00F15733">
        <w:rPr>
          <w:rFonts w:eastAsia="Times New Roman" w:cstheme="minorHAnsi"/>
          <w:sz w:val="24"/>
          <w:szCs w:val="24"/>
          <w:lang w:eastAsia="pl-PL"/>
        </w:rPr>
        <w:t>informacje dot. dostępu alternatywnego oraz</w:t>
      </w:r>
      <w:r w:rsidR="00F038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5733">
        <w:rPr>
          <w:rFonts w:eastAsia="Times New Roman" w:cstheme="minorHAnsi"/>
          <w:sz w:val="24"/>
          <w:szCs w:val="24"/>
          <w:lang w:eastAsia="pl-PL"/>
        </w:rPr>
        <w:t xml:space="preserve">filmik </w:t>
      </w:r>
      <w:r w:rsidR="00F038D4">
        <w:rPr>
          <w:rFonts w:eastAsia="Times New Roman" w:cstheme="minorHAnsi"/>
          <w:sz w:val="24"/>
          <w:szCs w:val="24"/>
          <w:lang w:eastAsia="pl-PL"/>
        </w:rPr>
        <w:t>z tłumaczeniem P</w:t>
      </w:r>
      <w:r w:rsidR="0068296A">
        <w:rPr>
          <w:rFonts w:eastAsia="Times New Roman" w:cstheme="minorHAnsi"/>
          <w:sz w:val="24"/>
          <w:szCs w:val="24"/>
          <w:lang w:eastAsia="pl-PL"/>
        </w:rPr>
        <w:t>J</w:t>
      </w:r>
      <w:r w:rsidR="00F038D4">
        <w:rPr>
          <w:rFonts w:eastAsia="Times New Roman" w:cstheme="minorHAnsi"/>
          <w:sz w:val="24"/>
          <w:szCs w:val="24"/>
          <w:lang w:eastAsia="pl-PL"/>
        </w:rPr>
        <w:t>M</w:t>
      </w:r>
      <w:r w:rsidR="0068296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15733">
        <w:rPr>
          <w:rFonts w:eastAsia="Times New Roman" w:cstheme="minorHAnsi"/>
          <w:sz w:val="24"/>
          <w:szCs w:val="24"/>
          <w:lang w:eastAsia="pl-PL"/>
        </w:rPr>
        <w:t>z podstawowymi informacjami dotyczącymi instytucji.</w:t>
      </w:r>
    </w:p>
    <w:p w14:paraId="60A57C87" w14:textId="58714F65" w:rsidR="00946961" w:rsidRPr="00845294" w:rsidRDefault="00946961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9. Oferujemy pomoc tłumacza PJM online.</w:t>
      </w:r>
    </w:p>
    <w:p w14:paraId="41B58780" w14:textId="2294E06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576C">
        <w:rPr>
          <w:rFonts w:eastAsia="Times New Roman" w:cstheme="minorHAnsi"/>
          <w:b/>
          <w:bCs/>
          <w:sz w:val="32"/>
          <w:szCs w:val="32"/>
          <w:lang w:eastAsia="pl-PL"/>
        </w:rPr>
        <w:t>Informacje zwrotne i dane kontaktowe</w:t>
      </w:r>
      <w:r w:rsidRPr="0074576C">
        <w:rPr>
          <w:rFonts w:eastAsia="Times New Roman" w:cstheme="minorHAnsi"/>
          <w:sz w:val="32"/>
          <w:szCs w:val="32"/>
          <w:lang w:eastAsia="pl-PL"/>
        </w:rPr>
        <w:br/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W przypadku problemów z dostępnością strony internetowej prosimy o kontakt. Osobą kontaktową jest </w:t>
      </w:r>
      <w:r w:rsidR="001211EE">
        <w:rPr>
          <w:rFonts w:eastAsia="Times New Roman" w:cstheme="minorHAnsi"/>
          <w:sz w:val="24"/>
          <w:szCs w:val="24"/>
          <w:lang w:eastAsia="pl-PL"/>
        </w:rPr>
        <w:t>Renata Łazor</w:t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, adres poczty elektronicznej: </w:t>
      </w:r>
      <w:hyperlink r:id="rId5" w:history="1">
        <w:r w:rsidR="00DB43A4" w:rsidRPr="00B83033">
          <w:rPr>
            <w:rStyle w:val="Hipercze"/>
            <w:rFonts w:eastAsia="Times New Roman" w:cstheme="minorHAnsi"/>
            <w:sz w:val="24"/>
            <w:szCs w:val="24"/>
            <w:lang w:eastAsia="pl-PL"/>
          </w:rPr>
          <w:t>dostępność@dok.pl</w:t>
        </w:r>
      </w:hyperlink>
      <w:r w:rsidRPr="00845294">
        <w:rPr>
          <w:rFonts w:eastAsia="Times New Roman" w:cstheme="minorHAnsi"/>
          <w:sz w:val="24"/>
          <w:szCs w:val="24"/>
          <w:lang w:eastAsia="pl-PL"/>
        </w:rPr>
        <w:t xml:space="preserve"> Kontaktować można się także dzwoniąc na numer telefonu 74 64 64</w:t>
      </w:r>
      <w:r w:rsidR="00BC5D37">
        <w:rPr>
          <w:rFonts w:eastAsia="Times New Roman" w:cstheme="minorHAnsi"/>
          <w:sz w:val="24"/>
          <w:szCs w:val="24"/>
          <w:lang w:eastAsia="pl-PL"/>
        </w:rPr>
        <w:t> </w:t>
      </w:r>
      <w:r w:rsidRPr="00845294">
        <w:rPr>
          <w:rFonts w:eastAsia="Times New Roman" w:cstheme="minorHAnsi"/>
          <w:sz w:val="24"/>
          <w:szCs w:val="24"/>
          <w:lang w:eastAsia="pl-PL"/>
        </w:rPr>
        <w:t>660</w:t>
      </w:r>
      <w:r w:rsidR="00BC5D37">
        <w:rPr>
          <w:rFonts w:eastAsia="Times New Roman" w:cstheme="minorHAnsi"/>
          <w:sz w:val="24"/>
          <w:szCs w:val="24"/>
          <w:lang w:eastAsia="pl-PL"/>
        </w:rPr>
        <w:t>.</w:t>
      </w:r>
      <w:r w:rsidRPr="00845294">
        <w:rPr>
          <w:rFonts w:eastAsia="Times New Roman" w:cstheme="minorHAnsi"/>
          <w:sz w:val="24"/>
          <w:szCs w:val="24"/>
          <w:lang w:eastAsia="pl-PL"/>
        </w:rPr>
        <w:t xml:space="preserve"> Tą samą drogą można składać wnioski o udostępnienie informacji niedostępnej oraz składać żądania zapewnienia dostępności.</w:t>
      </w:r>
    </w:p>
    <w:p w14:paraId="6C1C19B5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 czy opisania zawartości filmu bez audiodeskrypcji. Żądanie powinno zawierać:</w:t>
      </w:r>
    </w:p>
    <w:p w14:paraId="0D13174A" w14:textId="77777777" w:rsidR="00845294" w:rsidRPr="00845294" w:rsidRDefault="00845294" w:rsidP="00845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        dane osoby zgłaszającej żądanie,</w:t>
      </w:r>
    </w:p>
    <w:p w14:paraId="30711FF7" w14:textId="77777777" w:rsidR="00845294" w:rsidRPr="00845294" w:rsidRDefault="00845294" w:rsidP="00845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        wskazanie, o którą stronę internetową lub aplikację mobilną chodzi,</w:t>
      </w:r>
    </w:p>
    <w:p w14:paraId="7EE41567" w14:textId="77777777" w:rsidR="00845294" w:rsidRPr="00845294" w:rsidRDefault="00845294" w:rsidP="008452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        sposób kontaktu.</w:t>
      </w:r>
    </w:p>
    <w:p w14:paraId="0F1605FC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Jeżeli osoba żądająca zgłasza potrzebę otrzymania informacji w formie alternatywnej, powinna także określić formę tej informacji.</w:t>
      </w:r>
    </w:p>
    <w:p w14:paraId="5AF047DF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4F02201C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W przypadku, gdy podmiot odmówi realizacji żądania zapewnienia dostępności lub alternatywnego dostępu do informacji, można złożyć skargę na takie działanie.</w:t>
      </w:r>
    </w:p>
    <w:p w14:paraId="1F96B3CE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Po wyczerpaniu wszystkich możliwości skargę można przesłać także do Rzecznika Praw Obywatelskich.</w:t>
      </w:r>
    </w:p>
    <w:p w14:paraId="737CB34F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 xml:space="preserve">Link do strony internetowej </w:t>
      </w:r>
      <w:hyperlink r:id="rId6" w:tgtFrame="_blank" w:tooltip="przechodzisz do strony www.rpo.gov.pl" w:history="1">
        <w:r w:rsidRPr="0084529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Rzecznika Praw Obywatelskich.</w:t>
        </w:r>
      </w:hyperlink>
    </w:p>
    <w:p w14:paraId="11F7D6DD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576C">
        <w:rPr>
          <w:rFonts w:eastAsia="Times New Roman" w:cstheme="minorHAnsi"/>
          <w:b/>
          <w:bCs/>
          <w:sz w:val="32"/>
          <w:szCs w:val="32"/>
          <w:lang w:eastAsia="pl-PL"/>
        </w:rPr>
        <w:t>Aplikacje mobilne</w:t>
      </w:r>
      <w:r w:rsidRPr="0074576C">
        <w:rPr>
          <w:rFonts w:eastAsia="Times New Roman" w:cstheme="minorHAnsi"/>
          <w:sz w:val="32"/>
          <w:szCs w:val="32"/>
          <w:lang w:eastAsia="pl-PL"/>
        </w:rPr>
        <w:br/>
      </w:r>
      <w:r w:rsidRPr="00845294">
        <w:rPr>
          <w:rFonts w:eastAsia="Times New Roman" w:cstheme="minorHAnsi"/>
          <w:sz w:val="24"/>
          <w:szCs w:val="24"/>
          <w:lang w:eastAsia="pl-PL"/>
        </w:rPr>
        <w:t>Obecnie nie udostępniamy żadnych aplikacji mobilnych.</w:t>
      </w:r>
    </w:p>
    <w:p w14:paraId="6BFA84D2" w14:textId="77777777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576C">
        <w:rPr>
          <w:rFonts w:eastAsia="Times New Roman" w:cstheme="minorHAnsi"/>
          <w:b/>
          <w:bCs/>
          <w:sz w:val="32"/>
          <w:szCs w:val="32"/>
          <w:lang w:eastAsia="pl-PL"/>
        </w:rPr>
        <w:t>Dostępność architektoniczna</w:t>
      </w:r>
      <w:r w:rsidRPr="0074576C">
        <w:rPr>
          <w:rFonts w:eastAsia="Times New Roman" w:cstheme="minorHAnsi"/>
          <w:sz w:val="32"/>
          <w:szCs w:val="32"/>
          <w:lang w:eastAsia="pl-PL"/>
        </w:rPr>
        <w:br/>
      </w:r>
      <w:r w:rsidRPr="00845294">
        <w:rPr>
          <w:rFonts w:eastAsia="Times New Roman" w:cstheme="minorHAnsi"/>
          <w:sz w:val="24"/>
          <w:szCs w:val="24"/>
          <w:lang w:eastAsia="pl-PL"/>
        </w:rPr>
        <w:t>1.    Dzierżoniowski Ośrodek Kultury obsługuje interesantów w 2 budynkach:</w:t>
      </w:r>
    </w:p>
    <w:p w14:paraId="04C65066" w14:textId="5F966A9D" w:rsidR="00845294" w:rsidRPr="0074576C" w:rsidRDefault="0074576C" w:rsidP="00DB43A4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4576C">
        <w:rPr>
          <w:rFonts w:eastAsia="Times New Roman" w:cstheme="minorHAnsi"/>
          <w:b/>
          <w:bCs/>
          <w:sz w:val="28"/>
          <w:szCs w:val="28"/>
          <w:lang w:eastAsia="pl-PL"/>
        </w:rPr>
        <w:t>Budynek Główny przy ul. Świdnickiej 23</w:t>
      </w:r>
    </w:p>
    <w:p w14:paraId="4706FFF1" w14:textId="5BFB4386" w:rsid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lastRenderedPageBreak/>
        <w:t>Wejście główne do budynku znajduje się od ul. Świdnickiej z poziomu parteru pozbawione barier architektonicznych dla osób niepełnosprawnych. Drugie wejście jest możliwe od parkingu, schodami z poziomu chodnika w dół.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>Wewnętrzna komunikacja odbywa się klatką schodową lub windą. Ograniczenie dostania się bezpośredniego do dzi</w:t>
      </w:r>
      <w:r w:rsidR="004D2C2D">
        <w:rPr>
          <w:rFonts w:eastAsia="Times New Roman" w:cstheme="minorHAnsi"/>
          <w:sz w:val="24"/>
          <w:szCs w:val="24"/>
          <w:lang w:eastAsia="pl-PL"/>
        </w:rPr>
        <w:t xml:space="preserve">ału </w:t>
      </w:r>
      <w:r w:rsidRPr="00845294">
        <w:rPr>
          <w:rFonts w:eastAsia="Times New Roman" w:cstheme="minorHAnsi"/>
          <w:sz w:val="24"/>
          <w:szCs w:val="24"/>
          <w:lang w:eastAsia="pl-PL"/>
        </w:rPr>
        <w:t>administracji na I piętrze (sekretariat, gabinet dyrektora, główna księgowa i kadry) ze względu na stopnie schodowe na półpiętro oraz do pomieszczenia na poddaszu – dostęp tylko schodami.</w:t>
      </w:r>
      <w:r w:rsidRPr="00845294">
        <w:rPr>
          <w:rFonts w:eastAsia="Times New Roman" w:cstheme="minorHAnsi"/>
          <w:sz w:val="24"/>
          <w:szCs w:val="24"/>
          <w:lang w:eastAsia="pl-PL"/>
        </w:rPr>
        <w:br/>
        <w:t xml:space="preserve">W budynku </w:t>
      </w:r>
      <w:r w:rsidR="002D4250">
        <w:rPr>
          <w:rFonts w:eastAsia="Times New Roman" w:cstheme="minorHAnsi"/>
          <w:sz w:val="24"/>
          <w:szCs w:val="24"/>
          <w:lang w:eastAsia="pl-PL"/>
        </w:rPr>
        <w:t xml:space="preserve">na każdym poziomie </w:t>
      </w:r>
      <w:r w:rsidRPr="00845294">
        <w:rPr>
          <w:rFonts w:eastAsia="Times New Roman" w:cstheme="minorHAnsi"/>
          <w:sz w:val="24"/>
          <w:szCs w:val="24"/>
          <w:lang w:eastAsia="pl-PL"/>
        </w:rPr>
        <w:t>znajdują się toalety przystosowane do potrzeb osób niepełnosprawnych.</w:t>
      </w:r>
    </w:p>
    <w:p w14:paraId="4A95D715" w14:textId="2E1582EF" w:rsidR="00AE195E" w:rsidRDefault="00AE195E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Kasa biletowa w budynku głównym jest wyposażona w pętlę indukcyjną.</w:t>
      </w:r>
    </w:p>
    <w:p w14:paraId="41F5976B" w14:textId="271612E1" w:rsidR="002D4250" w:rsidRPr="00845294" w:rsidRDefault="00666B67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Sala wykładowa na drugim piętrze jest wyposażona w pętlę i</w:t>
      </w:r>
      <w:r w:rsidR="00DB43A4">
        <w:rPr>
          <w:rFonts w:eastAsia="Times New Roman" w:cstheme="minorHAnsi"/>
          <w:sz w:val="24"/>
          <w:szCs w:val="24"/>
          <w:lang w:eastAsia="pl-PL"/>
        </w:rPr>
        <w:t>n</w:t>
      </w:r>
      <w:r>
        <w:rPr>
          <w:rFonts w:eastAsia="Times New Roman" w:cstheme="minorHAnsi"/>
          <w:sz w:val="24"/>
          <w:szCs w:val="24"/>
          <w:lang w:eastAsia="pl-PL"/>
        </w:rPr>
        <w:t>dukcyjną.</w:t>
      </w:r>
    </w:p>
    <w:p w14:paraId="7295A4CD" w14:textId="54CCEB23" w:rsidR="00845294" w:rsidRPr="0074576C" w:rsidRDefault="0074576C" w:rsidP="0067320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4576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Budynek Kinoteatru (Kino Zbyszek)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p</w:t>
      </w:r>
      <w:r w:rsidRPr="0074576C">
        <w:rPr>
          <w:rFonts w:eastAsia="Times New Roman" w:cstheme="minorHAnsi"/>
          <w:b/>
          <w:bCs/>
          <w:sz w:val="28"/>
          <w:szCs w:val="28"/>
          <w:lang w:eastAsia="pl-PL"/>
        </w:rPr>
        <w:t xml:space="preserve">rzy </w:t>
      </w:r>
      <w:r>
        <w:rPr>
          <w:rFonts w:eastAsia="Times New Roman" w:cstheme="minorHAnsi"/>
          <w:b/>
          <w:bCs/>
          <w:sz w:val="28"/>
          <w:szCs w:val="28"/>
          <w:lang w:eastAsia="pl-PL"/>
        </w:rPr>
        <w:t>u</w:t>
      </w:r>
      <w:r w:rsidRPr="0074576C">
        <w:rPr>
          <w:rFonts w:eastAsia="Times New Roman" w:cstheme="minorHAnsi"/>
          <w:b/>
          <w:bCs/>
          <w:sz w:val="28"/>
          <w:szCs w:val="28"/>
          <w:lang w:eastAsia="pl-PL"/>
        </w:rPr>
        <w:t>l. Świdnickiej 25</w:t>
      </w:r>
    </w:p>
    <w:p w14:paraId="71E04E05" w14:textId="448FF65D" w:rsidR="00845294" w:rsidRPr="00845294" w:rsidRDefault="0084529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845294">
        <w:rPr>
          <w:rFonts w:eastAsia="Times New Roman" w:cstheme="minorHAnsi"/>
          <w:sz w:val="24"/>
          <w:szCs w:val="24"/>
          <w:lang w:eastAsia="pl-PL"/>
        </w:rPr>
        <w:t>Brak dostosowania dla osób niepełnosprawnych (brak windy i podjazdu). Toalety nieprzystosowane do potrzeb osób niepełnosprawnych.</w:t>
      </w:r>
      <w:r w:rsidR="004D2C2D">
        <w:rPr>
          <w:rFonts w:eastAsia="Times New Roman" w:cstheme="minorHAnsi"/>
          <w:sz w:val="24"/>
          <w:szCs w:val="24"/>
          <w:lang w:eastAsia="pl-PL"/>
        </w:rPr>
        <w:t xml:space="preserve"> Oferujemy dostępność alternatywną.</w:t>
      </w:r>
    </w:p>
    <w:p w14:paraId="0563D27D" w14:textId="77777777" w:rsidR="0074576C" w:rsidRDefault="0074576C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4576C">
        <w:rPr>
          <w:rFonts w:eastAsia="Times New Roman" w:cstheme="minorHAnsi"/>
          <w:b/>
          <w:bCs/>
          <w:sz w:val="28"/>
          <w:szCs w:val="28"/>
          <w:lang w:eastAsia="pl-PL"/>
        </w:rPr>
        <w:t>Parking dla interesantów</w:t>
      </w:r>
    </w:p>
    <w:p w14:paraId="58A12310" w14:textId="76BD00F3" w:rsidR="00DB43A4" w:rsidRPr="00845294" w:rsidRDefault="00BD4FB4" w:rsidP="0084529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</w:t>
      </w:r>
      <w:r w:rsidR="00845294" w:rsidRPr="00845294">
        <w:rPr>
          <w:rFonts w:eastAsia="Times New Roman" w:cstheme="minorHAnsi"/>
          <w:sz w:val="24"/>
          <w:szCs w:val="24"/>
          <w:lang w:eastAsia="pl-PL"/>
        </w:rPr>
        <w:t>najduje się między budynkiem głównym a Kinoteatrem. Zostały wyznaczone dwa miejsca parkingowe przeznaczone dla osób niepełnosprawnych.</w:t>
      </w:r>
      <w:r w:rsidR="005837F5">
        <w:rPr>
          <w:rFonts w:eastAsia="Times New Roman" w:cstheme="minorHAnsi"/>
          <w:sz w:val="24"/>
          <w:szCs w:val="24"/>
          <w:lang w:eastAsia="pl-PL"/>
        </w:rPr>
        <w:t xml:space="preserve"> Osobom z niepełnosprawnościami ruchu </w:t>
      </w:r>
      <w:r w:rsidR="00673206">
        <w:rPr>
          <w:rFonts w:eastAsia="Times New Roman" w:cstheme="minorHAnsi"/>
          <w:sz w:val="24"/>
          <w:szCs w:val="24"/>
          <w:lang w:eastAsia="pl-PL"/>
        </w:rPr>
        <w:t xml:space="preserve">polecamy </w:t>
      </w:r>
      <w:r w:rsidR="003C03A2">
        <w:rPr>
          <w:rFonts w:eastAsia="Times New Roman" w:cstheme="minorHAnsi"/>
          <w:sz w:val="24"/>
          <w:szCs w:val="24"/>
          <w:lang w:eastAsia="pl-PL"/>
        </w:rPr>
        <w:t>skorzystać z wejścia od ul. Świdnickiej, które jest wypo</w:t>
      </w:r>
      <w:r w:rsidR="00673206">
        <w:rPr>
          <w:rFonts w:eastAsia="Times New Roman" w:cstheme="minorHAnsi"/>
          <w:sz w:val="24"/>
          <w:szCs w:val="24"/>
          <w:lang w:eastAsia="pl-PL"/>
        </w:rPr>
        <w:t>s</w:t>
      </w:r>
      <w:r w:rsidR="003C03A2">
        <w:rPr>
          <w:rFonts w:eastAsia="Times New Roman" w:cstheme="minorHAnsi"/>
          <w:sz w:val="24"/>
          <w:szCs w:val="24"/>
          <w:lang w:eastAsia="pl-PL"/>
        </w:rPr>
        <w:t>ażone w podjazd.</w:t>
      </w:r>
      <w:r w:rsidR="0067320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6C8DE35" w14:textId="77777777" w:rsidR="002104AF" w:rsidRDefault="002104AF"/>
    <w:sectPr w:rsidR="002104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024A9"/>
    <w:multiLevelType w:val="multilevel"/>
    <w:tmpl w:val="1BCA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1D1E11"/>
    <w:multiLevelType w:val="multilevel"/>
    <w:tmpl w:val="4A0C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76770"/>
    <w:multiLevelType w:val="multilevel"/>
    <w:tmpl w:val="07E8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427087">
    <w:abstractNumId w:val="0"/>
  </w:num>
  <w:num w:numId="2" w16cid:durableId="2044594702">
    <w:abstractNumId w:val="1"/>
  </w:num>
  <w:num w:numId="3" w16cid:durableId="2089038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94"/>
    <w:rsid w:val="001211EE"/>
    <w:rsid w:val="00195523"/>
    <w:rsid w:val="002104AF"/>
    <w:rsid w:val="002D4250"/>
    <w:rsid w:val="00365EA7"/>
    <w:rsid w:val="003C03A2"/>
    <w:rsid w:val="00441A98"/>
    <w:rsid w:val="004D2C2D"/>
    <w:rsid w:val="004F6239"/>
    <w:rsid w:val="005837F5"/>
    <w:rsid w:val="00666B67"/>
    <w:rsid w:val="00673206"/>
    <w:rsid w:val="0068296A"/>
    <w:rsid w:val="0074576C"/>
    <w:rsid w:val="00845294"/>
    <w:rsid w:val="008B273C"/>
    <w:rsid w:val="00946961"/>
    <w:rsid w:val="00AE195E"/>
    <w:rsid w:val="00BC5D37"/>
    <w:rsid w:val="00BD4FB4"/>
    <w:rsid w:val="00DB43A4"/>
    <w:rsid w:val="00E43B35"/>
    <w:rsid w:val="00E456A6"/>
    <w:rsid w:val="00F038D4"/>
    <w:rsid w:val="00F0431E"/>
    <w:rsid w:val="00F15733"/>
    <w:rsid w:val="00FB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237A"/>
  <w15:chartTrackingRefBased/>
  <w15:docId w15:val="{8368EAE9-C174-40B0-A2DF-88965E95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4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52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text-align-justify">
    <w:name w:val="text-align-justify"/>
    <w:basedOn w:val="Normalny"/>
    <w:rsid w:val="0084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52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84529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5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4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po.gov.pl" TargetMode="External"/><Relationship Id="rId5" Type="http://schemas.openxmlformats.org/officeDocument/2006/relationships/hyperlink" Target="mailto:dost&#281;pno&#347;&#263;@d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Dzierżoniowski Ośrodek</dc:creator>
  <cp:keywords/>
  <dc:description/>
  <cp:lastModifiedBy>Dzierżoniowski Ośrodek</cp:lastModifiedBy>
  <cp:revision>24</cp:revision>
  <cp:lastPrinted>2024-03-26T08:48:00Z</cp:lastPrinted>
  <dcterms:created xsi:type="dcterms:W3CDTF">2022-03-14T07:22:00Z</dcterms:created>
  <dcterms:modified xsi:type="dcterms:W3CDTF">2025-04-10T07:12:00Z</dcterms:modified>
</cp:coreProperties>
</file>